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176" w:tblpY="1486"/>
        <w:tblW w:w="9606" w:type="dxa"/>
        <w:tblLook w:val="04A0" w:firstRow="1" w:lastRow="0" w:firstColumn="1" w:lastColumn="0" w:noHBand="0" w:noVBand="1"/>
      </w:tblPr>
      <w:tblGrid>
        <w:gridCol w:w="6204"/>
        <w:gridCol w:w="1701"/>
        <w:gridCol w:w="1701"/>
      </w:tblGrid>
      <w:tr w:rsidR="00711516" w:rsidTr="0014585F">
        <w:trPr>
          <w:trHeight w:val="255"/>
        </w:trPr>
        <w:tc>
          <w:tcPr>
            <w:tcW w:w="6204" w:type="dxa"/>
            <w:shd w:val="clear" w:color="auto" w:fill="C6D9F1" w:themeFill="text2" w:themeFillTint="33"/>
          </w:tcPr>
          <w:p w:rsidR="00711516" w:rsidRPr="005672DD" w:rsidRDefault="002337AD" w:rsidP="0014585F">
            <w:pPr>
              <w:rPr>
                <w:sz w:val="28"/>
                <w:szCs w:val="28"/>
              </w:rPr>
            </w:pPr>
            <w:r w:rsidRPr="005672DD">
              <w:rPr>
                <w:color w:val="4F81BD" w:themeColor="accent1"/>
                <w:sz w:val="28"/>
                <w:szCs w:val="28"/>
              </w:rPr>
              <w:t xml:space="preserve">An </w:t>
            </w:r>
            <w:r w:rsidRPr="005672DD">
              <w:rPr>
                <w:color w:val="17365D" w:themeColor="text2" w:themeShade="BF"/>
                <w:sz w:val="28"/>
                <w:szCs w:val="28"/>
              </w:rPr>
              <w:t>Daras</w:t>
            </w:r>
            <w:r w:rsidRPr="005672DD">
              <w:rPr>
                <w:sz w:val="28"/>
                <w:szCs w:val="28"/>
              </w:rPr>
              <w:t xml:space="preserve"> Multi Academy Trust</w:t>
            </w:r>
          </w:p>
          <w:p w:rsidR="00EA0200" w:rsidRPr="002337AD" w:rsidRDefault="006D65FB" w:rsidP="00B513CF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LewTrenchard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</w:rPr>
              <w:t xml:space="preserve"> School</w:t>
            </w:r>
          </w:p>
        </w:tc>
        <w:tc>
          <w:tcPr>
            <w:tcW w:w="3402" w:type="dxa"/>
            <w:gridSpan w:val="2"/>
          </w:tcPr>
          <w:p w:rsidR="00711516" w:rsidRPr="0014585F" w:rsidRDefault="005846F3" w:rsidP="0014585F">
            <w:pPr>
              <w:rPr>
                <w:b/>
                <w:sz w:val="20"/>
                <w:szCs w:val="20"/>
              </w:rPr>
            </w:pPr>
            <w:r w:rsidRPr="0014585F">
              <w:rPr>
                <w:b/>
                <w:noProof/>
                <w:color w:val="76923C" w:themeColor="accent3" w:themeShade="B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737E32CB" wp14:editId="4B6F8D8E">
                  <wp:simplePos x="0" y="0"/>
                  <wp:positionH relativeFrom="column">
                    <wp:posOffset>3908425</wp:posOffset>
                  </wp:positionH>
                  <wp:positionV relativeFrom="paragraph">
                    <wp:posOffset>1055370</wp:posOffset>
                  </wp:positionV>
                  <wp:extent cx="1473200" cy="1483995"/>
                  <wp:effectExtent l="0" t="0" r="0" b="1905"/>
                  <wp:wrapNone/>
                  <wp:docPr id="4" name="Picture 4" descr="C:\Documents and Settings\St Stephens\Local Settings\Temporary Internet Files\Content.IE5\TO1RW4HN\Master Logo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St Stephens\Local Settings\Temporary Internet Files\Content.IE5\TO1RW4HN\Master Logo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200" cy="148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85F" w:rsidRPr="0014585F">
              <w:rPr>
                <w:b/>
                <w:color w:val="76923C" w:themeColor="accent3" w:themeShade="BF"/>
                <w:sz w:val="20"/>
                <w:szCs w:val="20"/>
              </w:rPr>
              <w:t>ADMAT SI Document 1.4</w:t>
            </w:r>
          </w:p>
        </w:tc>
      </w:tr>
      <w:tr w:rsidR="00365344" w:rsidTr="00472613">
        <w:trPr>
          <w:trHeight w:val="1004"/>
        </w:trPr>
        <w:tc>
          <w:tcPr>
            <w:tcW w:w="9606" w:type="dxa"/>
            <w:gridSpan w:val="3"/>
          </w:tcPr>
          <w:p w:rsidR="00365344" w:rsidRPr="00365344" w:rsidRDefault="00365344" w:rsidP="00365344">
            <w:pPr>
              <w:tabs>
                <w:tab w:val="left" w:pos="3495"/>
              </w:tabs>
              <w:rPr>
                <w:b/>
                <w:sz w:val="28"/>
                <w:szCs w:val="28"/>
              </w:rPr>
            </w:pPr>
            <w:r w:rsidRPr="005672DD">
              <w:rPr>
                <w:b/>
                <w:sz w:val="28"/>
                <w:szCs w:val="28"/>
              </w:rPr>
              <w:t xml:space="preserve">Key Stage 2 Results </w:t>
            </w:r>
            <w:r>
              <w:rPr>
                <w:b/>
                <w:sz w:val="28"/>
                <w:szCs w:val="28"/>
              </w:rPr>
              <w:t>–</w:t>
            </w:r>
            <w:r w:rsidRPr="005672DD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2018</w:t>
            </w:r>
          </w:p>
        </w:tc>
      </w:tr>
      <w:tr w:rsidR="00EB3335" w:rsidTr="0014585F">
        <w:tc>
          <w:tcPr>
            <w:tcW w:w="6204" w:type="dxa"/>
            <w:shd w:val="clear" w:color="auto" w:fill="BFBFBF" w:themeFill="background1" w:themeFillShade="BF"/>
          </w:tcPr>
          <w:p w:rsidR="00EB3335" w:rsidRDefault="00CF30D0" w:rsidP="0014585F">
            <w:pPr>
              <w:rPr>
                <w:b/>
              </w:rPr>
            </w:pPr>
            <w:r>
              <w:rPr>
                <w:b/>
              </w:rPr>
              <w:t xml:space="preserve">Subject </w:t>
            </w:r>
            <w:r w:rsidR="00EB3335" w:rsidRPr="000E1A35">
              <w:rPr>
                <w:b/>
              </w:rPr>
              <w:t>Results – Attainment (End of KS2/Year 6)</w:t>
            </w:r>
          </w:p>
          <w:p w:rsidR="00EB3335" w:rsidRDefault="005D6B24" w:rsidP="00145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(Age Related Expectation) </w:t>
            </w:r>
            <w:r w:rsidR="00EB3335">
              <w:rPr>
                <w:sz w:val="20"/>
                <w:szCs w:val="20"/>
              </w:rPr>
              <w:t>= National age related attainment</w:t>
            </w:r>
          </w:p>
          <w:p w:rsidR="00EB3335" w:rsidRPr="007A3CF1" w:rsidRDefault="005D6B24" w:rsidP="00145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GDS (Greater Depth Standard) </w:t>
            </w:r>
            <w:r w:rsidR="00EB3335">
              <w:rPr>
                <w:sz w:val="20"/>
                <w:szCs w:val="20"/>
              </w:rPr>
              <w:t>= Above national age related attainment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B3335" w:rsidRPr="004D2B69" w:rsidRDefault="0014585F" w:rsidP="0014585F">
            <w:pPr>
              <w:rPr>
                <w:b/>
              </w:rPr>
            </w:pPr>
            <w:r>
              <w:rPr>
                <w:b/>
              </w:rPr>
              <w:t>School</w:t>
            </w:r>
            <w:r w:rsidR="00EB3335">
              <w:rPr>
                <w:b/>
              </w:rPr>
              <w:t xml:space="preserve"> </w:t>
            </w:r>
            <w:r w:rsidR="00EB3335" w:rsidRPr="004D2B69">
              <w:rPr>
                <w:b/>
              </w:rPr>
              <w:t>%</w:t>
            </w:r>
          </w:p>
          <w:p w:rsidR="00EB3335" w:rsidRPr="004D2B69" w:rsidRDefault="00EB3335" w:rsidP="0014585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EB3335" w:rsidRPr="004D2B69" w:rsidRDefault="00EB3335" w:rsidP="0014585F">
            <w:pPr>
              <w:rPr>
                <w:b/>
              </w:rPr>
            </w:pPr>
            <w:r w:rsidRPr="004D2B69">
              <w:rPr>
                <w:b/>
              </w:rPr>
              <w:t>National Average</w:t>
            </w:r>
            <w:r>
              <w:rPr>
                <w:b/>
              </w:rPr>
              <w:t xml:space="preserve"> %</w:t>
            </w:r>
          </w:p>
        </w:tc>
      </w:tr>
      <w:tr w:rsidR="00B513CF" w:rsidTr="007C2CAA">
        <w:tc>
          <w:tcPr>
            <w:tcW w:w="6204" w:type="dxa"/>
            <w:shd w:val="clear" w:color="auto" w:fill="auto"/>
          </w:tcPr>
          <w:p w:rsidR="00B513CF" w:rsidRDefault="00B513CF" w:rsidP="00B513CF">
            <w:r>
              <w:t>ARE+ Combined (Read/Write/Maths)</w:t>
            </w:r>
          </w:p>
        </w:tc>
        <w:tc>
          <w:tcPr>
            <w:tcW w:w="1701" w:type="dxa"/>
            <w:shd w:val="clear" w:color="auto" w:fill="auto"/>
          </w:tcPr>
          <w:p w:rsidR="00B513CF" w:rsidRDefault="00B6103F" w:rsidP="00B513CF">
            <w:r>
              <w:t>79</w:t>
            </w:r>
            <w:r w:rsidR="00365344">
              <w:t>%</w:t>
            </w:r>
          </w:p>
        </w:tc>
        <w:tc>
          <w:tcPr>
            <w:tcW w:w="1701" w:type="dxa"/>
            <w:shd w:val="clear" w:color="auto" w:fill="auto"/>
          </w:tcPr>
          <w:p w:rsidR="00B513CF" w:rsidRDefault="00365344" w:rsidP="00B513CF">
            <w:r>
              <w:t>64%</w:t>
            </w:r>
          </w:p>
        </w:tc>
      </w:tr>
      <w:tr w:rsidR="00B513CF" w:rsidTr="007C2CAA">
        <w:tc>
          <w:tcPr>
            <w:tcW w:w="6204" w:type="dxa"/>
            <w:shd w:val="clear" w:color="auto" w:fill="auto"/>
          </w:tcPr>
          <w:p w:rsidR="00B513CF" w:rsidRDefault="00B513CF" w:rsidP="00B513CF">
            <w:r>
              <w:t>ARE+ Reading</w:t>
            </w:r>
          </w:p>
        </w:tc>
        <w:tc>
          <w:tcPr>
            <w:tcW w:w="1701" w:type="dxa"/>
            <w:shd w:val="clear" w:color="auto" w:fill="auto"/>
          </w:tcPr>
          <w:p w:rsidR="00B513CF" w:rsidRDefault="00B6103F" w:rsidP="00B513CF">
            <w:r>
              <w:t>79</w:t>
            </w:r>
            <w:r w:rsidR="00365344">
              <w:t>%</w:t>
            </w:r>
          </w:p>
        </w:tc>
        <w:tc>
          <w:tcPr>
            <w:tcW w:w="1701" w:type="dxa"/>
            <w:shd w:val="clear" w:color="auto" w:fill="auto"/>
          </w:tcPr>
          <w:p w:rsidR="00B513CF" w:rsidRDefault="00365344" w:rsidP="00B513CF">
            <w:r>
              <w:t>75%</w:t>
            </w:r>
          </w:p>
        </w:tc>
      </w:tr>
      <w:tr w:rsidR="00B513CF" w:rsidTr="007C2CAA">
        <w:tc>
          <w:tcPr>
            <w:tcW w:w="6204" w:type="dxa"/>
            <w:shd w:val="clear" w:color="auto" w:fill="auto"/>
          </w:tcPr>
          <w:p w:rsidR="00B513CF" w:rsidRDefault="00B513CF" w:rsidP="00B513CF">
            <w:r>
              <w:t>GDS+ Reading</w:t>
            </w:r>
          </w:p>
        </w:tc>
        <w:tc>
          <w:tcPr>
            <w:tcW w:w="1701" w:type="dxa"/>
            <w:shd w:val="clear" w:color="auto" w:fill="auto"/>
          </w:tcPr>
          <w:p w:rsidR="00B513CF" w:rsidRPr="00772BCA" w:rsidRDefault="00B6103F" w:rsidP="00B513CF">
            <w:r>
              <w:t>14</w:t>
            </w:r>
            <w:r w:rsidR="00365344">
              <w:t>%</w:t>
            </w:r>
          </w:p>
        </w:tc>
        <w:tc>
          <w:tcPr>
            <w:tcW w:w="1701" w:type="dxa"/>
            <w:shd w:val="clear" w:color="auto" w:fill="auto"/>
          </w:tcPr>
          <w:p w:rsidR="00B513CF" w:rsidRDefault="0003321F" w:rsidP="00B513CF">
            <w:r>
              <w:t>28%</w:t>
            </w:r>
          </w:p>
        </w:tc>
      </w:tr>
      <w:tr w:rsidR="00B513CF" w:rsidTr="007C2CAA">
        <w:tc>
          <w:tcPr>
            <w:tcW w:w="6204" w:type="dxa"/>
            <w:shd w:val="clear" w:color="auto" w:fill="auto"/>
          </w:tcPr>
          <w:p w:rsidR="00B513CF" w:rsidRDefault="00B513CF" w:rsidP="00B513CF">
            <w:r>
              <w:t>ARE+ Writing</w:t>
            </w:r>
          </w:p>
        </w:tc>
        <w:tc>
          <w:tcPr>
            <w:tcW w:w="1701" w:type="dxa"/>
            <w:shd w:val="clear" w:color="auto" w:fill="auto"/>
          </w:tcPr>
          <w:p w:rsidR="00B513CF" w:rsidRDefault="00B6103F" w:rsidP="00B513CF">
            <w:r>
              <w:t>86</w:t>
            </w:r>
            <w:r w:rsidR="00365344">
              <w:t>%</w:t>
            </w:r>
          </w:p>
        </w:tc>
        <w:tc>
          <w:tcPr>
            <w:tcW w:w="1701" w:type="dxa"/>
            <w:shd w:val="clear" w:color="auto" w:fill="auto"/>
          </w:tcPr>
          <w:p w:rsidR="00B513CF" w:rsidRDefault="00365344" w:rsidP="00B513CF">
            <w:r>
              <w:t>78%</w:t>
            </w:r>
          </w:p>
        </w:tc>
      </w:tr>
      <w:tr w:rsidR="00B513CF" w:rsidTr="007C2CAA">
        <w:tc>
          <w:tcPr>
            <w:tcW w:w="6204" w:type="dxa"/>
            <w:shd w:val="clear" w:color="auto" w:fill="auto"/>
          </w:tcPr>
          <w:p w:rsidR="00B513CF" w:rsidRDefault="00B513CF" w:rsidP="00B513CF">
            <w:r>
              <w:t>GDS+ Writing</w:t>
            </w:r>
          </w:p>
        </w:tc>
        <w:tc>
          <w:tcPr>
            <w:tcW w:w="1701" w:type="dxa"/>
            <w:shd w:val="clear" w:color="auto" w:fill="auto"/>
          </w:tcPr>
          <w:p w:rsidR="00B513CF" w:rsidRDefault="00B6103F" w:rsidP="00B513CF">
            <w:r>
              <w:t>14</w:t>
            </w:r>
            <w:r w:rsidR="00365344">
              <w:t>%</w:t>
            </w:r>
          </w:p>
        </w:tc>
        <w:tc>
          <w:tcPr>
            <w:tcW w:w="1701" w:type="dxa"/>
            <w:shd w:val="clear" w:color="auto" w:fill="auto"/>
          </w:tcPr>
          <w:p w:rsidR="00B513CF" w:rsidRDefault="0003321F" w:rsidP="00B513CF">
            <w:r>
              <w:t>20%</w:t>
            </w:r>
          </w:p>
        </w:tc>
      </w:tr>
      <w:tr w:rsidR="00B513CF" w:rsidTr="007C2CAA">
        <w:tc>
          <w:tcPr>
            <w:tcW w:w="6204" w:type="dxa"/>
            <w:shd w:val="clear" w:color="auto" w:fill="auto"/>
          </w:tcPr>
          <w:p w:rsidR="00B513CF" w:rsidRDefault="00B513CF" w:rsidP="00B513CF">
            <w:r>
              <w:t>ARE+ Grammar Punctuation  Spelling</w:t>
            </w:r>
          </w:p>
        </w:tc>
        <w:tc>
          <w:tcPr>
            <w:tcW w:w="1701" w:type="dxa"/>
            <w:shd w:val="clear" w:color="auto" w:fill="auto"/>
          </w:tcPr>
          <w:p w:rsidR="00B513CF" w:rsidRPr="009221F2" w:rsidRDefault="00B6103F" w:rsidP="00B513CF">
            <w:pPr>
              <w:rPr>
                <w:highlight w:val="yellow"/>
              </w:rPr>
            </w:pPr>
            <w:r>
              <w:t>92</w:t>
            </w:r>
            <w:r w:rsidR="00365344" w:rsidRPr="00365344">
              <w:t>%</w:t>
            </w:r>
          </w:p>
        </w:tc>
        <w:tc>
          <w:tcPr>
            <w:tcW w:w="1701" w:type="dxa"/>
            <w:shd w:val="clear" w:color="auto" w:fill="auto"/>
          </w:tcPr>
          <w:p w:rsidR="00B513CF" w:rsidRDefault="00365344" w:rsidP="00B513CF">
            <w:r>
              <w:t>78%</w:t>
            </w:r>
          </w:p>
        </w:tc>
      </w:tr>
      <w:tr w:rsidR="00B513CF" w:rsidTr="007C2CAA">
        <w:tc>
          <w:tcPr>
            <w:tcW w:w="6204" w:type="dxa"/>
            <w:shd w:val="clear" w:color="auto" w:fill="auto"/>
          </w:tcPr>
          <w:p w:rsidR="00B513CF" w:rsidRDefault="00B513CF" w:rsidP="00B513CF">
            <w:r>
              <w:t>GDS+ Grammar  Punctuation  Spelling</w:t>
            </w:r>
          </w:p>
        </w:tc>
        <w:tc>
          <w:tcPr>
            <w:tcW w:w="1701" w:type="dxa"/>
            <w:shd w:val="clear" w:color="auto" w:fill="auto"/>
          </w:tcPr>
          <w:p w:rsidR="00B513CF" w:rsidRDefault="00B6103F" w:rsidP="00B513CF">
            <w:r>
              <w:t>29</w:t>
            </w:r>
            <w:r w:rsidR="00365344">
              <w:t>%</w:t>
            </w:r>
          </w:p>
        </w:tc>
        <w:tc>
          <w:tcPr>
            <w:tcW w:w="1701" w:type="dxa"/>
            <w:shd w:val="clear" w:color="auto" w:fill="auto"/>
          </w:tcPr>
          <w:p w:rsidR="00B513CF" w:rsidRDefault="0003321F" w:rsidP="00B513CF">
            <w:r>
              <w:t>34%</w:t>
            </w:r>
          </w:p>
        </w:tc>
      </w:tr>
      <w:tr w:rsidR="00B513CF" w:rsidTr="007C2CAA">
        <w:tc>
          <w:tcPr>
            <w:tcW w:w="6204" w:type="dxa"/>
            <w:shd w:val="clear" w:color="auto" w:fill="auto"/>
          </w:tcPr>
          <w:p w:rsidR="00B513CF" w:rsidRDefault="00B513CF" w:rsidP="00B513CF">
            <w:r>
              <w:t>ARE+ Maths</w:t>
            </w:r>
          </w:p>
        </w:tc>
        <w:tc>
          <w:tcPr>
            <w:tcW w:w="1701" w:type="dxa"/>
            <w:shd w:val="clear" w:color="auto" w:fill="auto"/>
          </w:tcPr>
          <w:p w:rsidR="00B513CF" w:rsidRDefault="00B6103F" w:rsidP="00B513CF">
            <w:r>
              <w:t>92</w:t>
            </w:r>
            <w:r w:rsidR="00365344">
              <w:t>%</w:t>
            </w:r>
          </w:p>
        </w:tc>
        <w:tc>
          <w:tcPr>
            <w:tcW w:w="1701" w:type="dxa"/>
            <w:shd w:val="clear" w:color="auto" w:fill="auto"/>
          </w:tcPr>
          <w:p w:rsidR="00B513CF" w:rsidRDefault="00365344" w:rsidP="00B513CF">
            <w:r>
              <w:t>76%</w:t>
            </w:r>
          </w:p>
        </w:tc>
      </w:tr>
      <w:tr w:rsidR="00B513CF" w:rsidTr="007C2CAA">
        <w:tc>
          <w:tcPr>
            <w:tcW w:w="6204" w:type="dxa"/>
            <w:shd w:val="clear" w:color="auto" w:fill="auto"/>
          </w:tcPr>
          <w:p w:rsidR="00B513CF" w:rsidRDefault="00B513CF" w:rsidP="00B513CF">
            <w:r>
              <w:t>GDS+ Maths</w:t>
            </w:r>
          </w:p>
        </w:tc>
        <w:tc>
          <w:tcPr>
            <w:tcW w:w="1701" w:type="dxa"/>
            <w:shd w:val="clear" w:color="auto" w:fill="auto"/>
          </w:tcPr>
          <w:p w:rsidR="00B513CF" w:rsidRDefault="00B6103F" w:rsidP="00B513CF">
            <w:r>
              <w:t>14</w:t>
            </w:r>
            <w:r w:rsidR="00365344">
              <w:t>%</w:t>
            </w:r>
          </w:p>
        </w:tc>
        <w:tc>
          <w:tcPr>
            <w:tcW w:w="1701" w:type="dxa"/>
            <w:shd w:val="clear" w:color="auto" w:fill="auto"/>
          </w:tcPr>
          <w:p w:rsidR="00B513CF" w:rsidRDefault="0003321F" w:rsidP="00B513CF">
            <w:r>
              <w:t>24%</w:t>
            </w:r>
          </w:p>
        </w:tc>
      </w:tr>
      <w:tr w:rsidR="00C2765D" w:rsidTr="0014585F">
        <w:tc>
          <w:tcPr>
            <w:tcW w:w="6204" w:type="dxa"/>
            <w:shd w:val="clear" w:color="auto" w:fill="BFBFBF" w:themeFill="background1" w:themeFillShade="BF"/>
          </w:tcPr>
          <w:p w:rsidR="00C2765D" w:rsidRPr="00C2765D" w:rsidRDefault="00C2765D" w:rsidP="0014585F">
            <w:pPr>
              <w:rPr>
                <w:b/>
              </w:rPr>
            </w:pPr>
            <w:r w:rsidRPr="00C2765D">
              <w:rPr>
                <w:b/>
              </w:rPr>
              <w:t>Average Scaled Score</w:t>
            </w:r>
            <w:r>
              <w:rPr>
                <w:b/>
              </w:rPr>
              <w:t xml:space="preserve"> – Attainment (End of KS2/Year 6)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2765D" w:rsidRPr="00C2765D" w:rsidRDefault="0014585F" w:rsidP="0014585F">
            <w:pPr>
              <w:rPr>
                <w:b/>
              </w:rPr>
            </w:pPr>
            <w:r>
              <w:rPr>
                <w:b/>
              </w:rPr>
              <w:t>School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C2765D" w:rsidRPr="00C2765D" w:rsidRDefault="00C2765D" w:rsidP="0014585F">
            <w:pPr>
              <w:rPr>
                <w:b/>
              </w:rPr>
            </w:pPr>
            <w:r w:rsidRPr="00C2765D">
              <w:rPr>
                <w:b/>
              </w:rPr>
              <w:t>National Average</w:t>
            </w:r>
          </w:p>
        </w:tc>
      </w:tr>
      <w:tr w:rsidR="00B513CF" w:rsidTr="007C2CAA">
        <w:tc>
          <w:tcPr>
            <w:tcW w:w="6204" w:type="dxa"/>
            <w:shd w:val="clear" w:color="auto" w:fill="auto"/>
          </w:tcPr>
          <w:p w:rsidR="00B513CF" w:rsidRDefault="00B513CF" w:rsidP="00B513CF">
            <w:r>
              <w:t>Reading</w:t>
            </w:r>
          </w:p>
        </w:tc>
        <w:tc>
          <w:tcPr>
            <w:tcW w:w="1701" w:type="dxa"/>
            <w:shd w:val="clear" w:color="auto" w:fill="auto"/>
          </w:tcPr>
          <w:p w:rsidR="00B513CF" w:rsidRPr="00365344" w:rsidRDefault="00B6103F" w:rsidP="00B513CF">
            <w:r>
              <w:t>104</w:t>
            </w:r>
          </w:p>
        </w:tc>
        <w:tc>
          <w:tcPr>
            <w:tcW w:w="1701" w:type="dxa"/>
            <w:shd w:val="clear" w:color="auto" w:fill="auto"/>
          </w:tcPr>
          <w:p w:rsidR="00B513CF" w:rsidRDefault="0003321F" w:rsidP="00B513CF">
            <w:r>
              <w:t>105</w:t>
            </w:r>
          </w:p>
        </w:tc>
      </w:tr>
      <w:tr w:rsidR="00B513CF" w:rsidTr="007C2CAA">
        <w:tc>
          <w:tcPr>
            <w:tcW w:w="6204" w:type="dxa"/>
            <w:shd w:val="clear" w:color="auto" w:fill="auto"/>
          </w:tcPr>
          <w:p w:rsidR="00B513CF" w:rsidRDefault="00B513CF" w:rsidP="00B513CF">
            <w:r>
              <w:t>Grammar Punctuation Spelling</w:t>
            </w:r>
          </w:p>
        </w:tc>
        <w:tc>
          <w:tcPr>
            <w:tcW w:w="1701" w:type="dxa"/>
            <w:shd w:val="clear" w:color="auto" w:fill="auto"/>
          </w:tcPr>
          <w:p w:rsidR="00B513CF" w:rsidRPr="00365344" w:rsidRDefault="00B6103F" w:rsidP="00B513CF">
            <w:r>
              <w:t>107</w:t>
            </w:r>
          </w:p>
        </w:tc>
        <w:tc>
          <w:tcPr>
            <w:tcW w:w="1701" w:type="dxa"/>
            <w:shd w:val="clear" w:color="auto" w:fill="auto"/>
          </w:tcPr>
          <w:p w:rsidR="00B513CF" w:rsidRDefault="0003321F" w:rsidP="00B513CF">
            <w:r>
              <w:t>106</w:t>
            </w:r>
          </w:p>
        </w:tc>
      </w:tr>
      <w:tr w:rsidR="00B513CF" w:rsidTr="007C2CAA">
        <w:tc>
          <w:tcPr>
            <w:tcW w:w="6204" w:type="dxa"/>
            <w:shd w:val="clear" w:color="auto" w:fill="auto"/>
          </w:tcPr>
          <w:p w:rsidR="00B513CF" w:rsidRDefault="00B513CF" w:rsidP="00B513CF">
            <w:r>
              <w:t>Maths</w:t>
            </w:r>
          </w:p>
        </w:tc>
        <w:tc>
          <w:tcPr>
            <w:tcW w:w="1701" w:type="dxa"/>
            <w:shd w:val="clear" w:color="auto" w:fill="auto"/>
          </w:tcPr>
          <w:p w:rsidR="00B513CF" w:rsidRPr="00365344" w:rsidRDefault="00B6103F" w:rsidP="00B513CF">
            <w:r>
              <w:t>103</w:t>
            </w:r>
          </w:p>
        </w:tc>
        <w:tc>
          <w:tcPr>
            <w:tcW w:w="1701" w:type="dxa"/>
            <w:shd w:val="clear" w:color="auto" w:fill="auto"/>
          </w:tcPr>
          <w:p w:rsidR="00B513CF" w:rsidRDefault="0003321F" w:rsidP="00B513CF">
            <w:r>
              <w:t>104</w:t>
            </w:r>
          </w:p>
        </w:tc>
      </w:tr>
      <w:tr w:rsidR="0014585F" w:rsidTr="0014585F">
        <w:tc>
          <w:tcPr>
            <w:tcW w:w="6204" w:type="dxa"/>
            <w:shd w:val="clear" w:color="auto" w:fill="BFBFBF" w:themeFill="background1" w:themeFillShade="BF"/>
          </w:tcPr>
          <w:p w:rsidR="0014585F" w:rsidRDefault="00CF30D0" w:rsidP="0014585F">
            <w:pPr>
              <w:rPr>
                <w:b/>
              </w:rPr>
            </w:pPr>
            <w:r>
              <w:rPr>
                <w:b/>
              </w:rPr>
              <w:t xml:space="preserve">Subject </w:t>
            </w:r>
            <w:r w:rsidR="0014585F" w:rsidRPr="000E1A35">
              <w:rPr>
                <w:b/>
              </w:rPr>
              <w:t>Results – Progress (End Year 2 to end Year 6)</w:t>
            </w:r>
          </w:p>
          <w:p w:rsidR="0014585F" w:rsidRPr="006140A6" w:rsidRDefault="0014585F" w:rsidP="00145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0.0+</w:t>
            </w:r>
            <w:r w:rsidRPr="006140A6">
              <w:rPr>
                <w:sz w:val="20"/>
                <w:szCs w:val="20"/>
              </w:rPr>
              <w:t xml:space="preserve"> = </w:t>
            </w:r>
            <w:r>
              <w:rPr>
                <w:sz w:val="20"/>
                <w:szCs w:val="20"/>
              </w:rPr>
              <w:t xml:space="preserve">National progress </w:t>
            </w:r>
            <w:r w:rsidRPr="006140A6">
              <w:rPr>
                <w:sz w:val="20"/>
                <w:szCs w:val="20"/>
              </w:rPr>
              <w:t>related expectation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4585F" w:rsidRPr="0014585F" w:rsidRDefault="0014585F" w:rsidP="0014585F">
            <w:pPr>
              <w:rPr>
                <w:b/>
              </w:rPr>
            </w:pPr>
            <w:r w:rsidRPr="0014585F">
              <w:rPr>
                <w:b/>
              </w:rPr>
              <w:t>School</w:t>
            </w:r>
          </w:p>
          <w:p w:rsidR="0014585F" w:rsidRPr="0014585F" w:rsidRDefault="0014585F" w:rsidP="0014585F"/>
        </w:tc>
        <w:tc>
          <w:tcPr>
            <w:tcW w:w="1701" w:type="dxa"/>
            <w:shd w:val="clear" w:color="auto" w:fill="BFBFBF" w:themeFill="background1" w:themeFillShade="BF"/>
          </w:tcPr>
          <w:p w:rsidR="0014585F" w:rsidRDefault="0014585F" w:rsidP="0014585F">
            <w:pPr>
              <w:rPr>
                <w:b/>
              </w:rPr>
            </w:pPr>
            <w:r w:rsidRPr="0014585F">
              <w:rPr>
                <w:b/>
              </w:rPr>
              <w:t>National Average</w:t>
            </w:r>
            <w:r w:rsidR="00365344">
              <w:rPr>
                <w:b/>
              </w:rPr>
              <w:t xml:space="preserve"> </w:t>
            </w:r>
          </w:p>
          <w:p w:rsidR="0014585F" w:rsidRPr="00BF297B" w:rsidRDefault="00365344" w:rsidP="001458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(18</w:t>
            </w:r>
            <w:r w:rsidR="00BF297B" w:rsidRPr="00BF297B">
              <w:rPr>
                <w:b/>
                <w:sz w:val="18"/>
                <w:szCs w:val="18"/>
              </w:rPr>
              <w:t xml:space="preserve"> data not yet available)</w:t>
            </w:r>
          </w:p>
        </w:tc>
      </w:tr>
      <w:tr w:rsidR="00B6103F" w:rsidTr="007C2CAA">
        <w:tc>
          <w:tcPr>
            <w:tcW w:w="6204" w:type="dxa"/>
            <w:shd w:val="clear" w:color="auto" w:fill="auto"/>
          </w:tcPr>
          <w:p w:rsidR="00B6103F" w:rsidRPr="000E1A35" w:rsidRDefault="00B6103F" w:rsidP="0014585F">
            <w:r>
              <w:t xml:space="preserve">Expected Progress - Reading  </w:t>
            </w:r>
          </w:p>
        </w:tc>
        <w:tc>
          <w:tcPr>
            <w:tcW w:w="1701" w:type="dxa"/>
            <w:shd w:val="clear" w:color="auto" w:fill="auto"/>
          </w:tcPr>
          <w:p w:rsidR="00B6103F" w:rsidRPr="00365344" w:rsidRDefault="00B6103F" w:rsidP="0014585F">
            <w:r>
              <w:t>-1.6</w:t>
            </w:r>
          </w:p>
        </w:tc>
        <w:tc>
          <w:tcPr>
            <w:tcW w:w="1701" w:type="dxa"/>
            <w:vMerge w:val="restart"/>
          </w:tcPr>
          <w:p w:rsidR="00B6103F" w:rsidRDefault="00B6103F" w:rsidP="00B6103F">
            <w:pPr>
              <w:jc w:val="center"/>
            </w:pPr>
            <w:r>
              <w:rPr>
                <w:b/>
                <w:sz w:val="18"/>
                <w:szCs w:val="18"/>
              </w:rPr>
              <w:t>(2018</w:t>
            </w:r>
            <w:r w:rsidRPr="00BF297B">
              <w:rPr>
                <w:b/>
                <w:sz w:val="18"/>
                <w:szCs w:val="18"/>
              </w:rPr>
              <w:t xml:space="preserve"> data not yet available)</w:t>
            </w:r>
          </w:p>
        </w:tc>
      </w:tr>
      <w:tr w:rsidR="00B6103F" w:rsidTr="007C2CAA">
        <w:tc>
          <w:tcPr>
            <w:tcW w:w="6204" w:type="dxa"/>
            <w:shd w:val="clear" w:color="auto" w:fill="auto"/>
          </w:tcPr>
          <w:p w:rsidR="00B6103F" w:rsidRPr="000E1A35" w:rsidRDefault="00B6103F" w:rsidP="0014585F">
            <w:r>
              <w:t>More than Expected Progress - Reading</w:t>
            </w:r>
          </w:p>
        </w:tc>
        <w:tc>
          <w:tcPr>
            <w:tcW w:w="1701" w:type="dxa"/>
            <w:shd w:val="clear" w:color="auto" w:fill="auto"/>
          </w:tcPr>
          <w:p w:rsidR="00B6103F" w:rsidRPr="00365344" w:rsidRDefault="00B6103F" w:rsidP="0014585F">
            <w:r>
              <w:t>TBC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B6103F" w:rsidRDefault="00B6103F" w:rsidP="0014585F"/>
        </w:tc>
      </w:tr>
      <w:tr w:rsidR="00B6103F" w:rsidTr="007C2CAA">
        <w:tc>
          <w:tcPr>
            <w:tcW w:w="6204" w:type="dxa"/>
            <w:shd w:val="clear" w:color="auto" w:fill="auto"/>
          </w:tcPr>
          <w:p w:rsidR="00B6103F" w:rsidRPr="00A35057" w:rsidRDefault="00B6103F" w:rsidP="0014585F">
            <w:r>
              <w:t xml:space="preserve">Expected Progress  - Writing </w:t>
            </w:r>
          </w:p>
        </w:tc>
        <w:tc>
          <w:tcPr>
            <w:tcW w:w="1701" w:type="dxa"/>
            <w:shd w:val="clear" w:color="auto" w:fill="auto"/>
          </w:tcPr>
          <w:p w:rsidR="00B6103F" w:rsidRPr="00365344" w:rsidRDefault="00B6103F" w:rsidP="0014585F">
            <w:r>
              <w:t>-1.5</w:t>
            </w:r>
          </w:p>
        </w:tc>
        <w:tc>
          <w:tcPr>
            <w:tcW w:w="1701" w:type="dxa"/>
            <w:vMerge/>
          </w:tcPr>
          <w:p w:rsidR="00B6103F" w:rsidRDefault="00B6103F" w:rsidP="0014585F"/>
        </w:tc>
      </w:tr>
      <w:tr w:rsidR="00B6103F" w:rsidTr="007C2CAA">
        <w:tc>
          <w:tcPr>
            <w:tcW w:w="6204" w:type="dxa"/>
            <w:shd w:val="clear" w:color="auto" w:fill="auto"/>
          </w:tcPr>
          <w:p w:rsidR="00B6103F" w:rsidRPr="00A35057" w:rsidRDefault="00B6103F" w:rsidP="0014585F">
            <w:r>
              <w:t>More than Expected Progress - Writing</w:t>
            </w:r>
          </w:p>
        </w:tc>
        <w:tc>
          <w:tcPr>
            <w:tcW w:w="1701" w:type="dxa"/>
            <w:shd w:val="clear" w:color="auto" w:fill="auto"/>
          </w:tcPr>
          <w:p w:rsidR="00B6103F" w:rsidRPr="00365344" w:rsidRDefault="00B6103F" w:rsidP="0014585F">
            <w:r>
              <w:t>TBC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B6103F" w:rsidRDefault="00B6103F" w:rsidP="0014585F"/>
        </w:tc>
      </w:tr>
      <w:tr w:rsidR="00B6103F" w:rsidTr="007C2CAA">
        <w:tc>
          <w:tcPr>
            <w:tcW w:w="6204" w:type="dxa"/>
            <w:shd w:val="clear" w:color="auto" w:fill="auto"/>
          </w:tcPr>
          <w:p w:rsidR="00B6103F" w:rsidRPr="00A35057" w:rsidRDefault="00B6103F" w:rsidP="0014585F">
            <w:r>
              <w:t xml:space="preserve">Expected  Progress – Maths </w:t>
            </w:r>
          </w:p>
        </w:tc>
        <w:tc>
          <w:tcPr>
            <w:tcW w:w="1701" w:type="dxa"/>
            <w:shd w:val="clear" w:color="auto" w:fill="auto"/>
          </w:tcPr>
          <w:p w:rsidR="00B6103F" w:rsidRPr="00365344" w:rsidRDefault="00B6103F" w:rsidP="0014585F">
            <w:r>
              <w:t>-0.1</w:t>
            </w:r>
          </w:p>
        </w:tc>
        <w:tc>
          <w:tcPr>
            <w:tcW w:w="1701" w:type="dxa"/>
            <w:vMerge/>
          </w:tcPr>
          <w:p w:rsidR="00B6103F" w:rsidRDefault="00B6103F" w:rsidP="0014585F"/>
        </w:tc>
      </w:tr>
      <w:tr w:rsidR="00B6103F" w:rsidTr="007C2CAA">
        <w:tc>
          <w:tcPr>
            <w:tcW w:w="6204" w:type="dxa"/>
            <w:shd w:val="clear" w:color="auto" w:fill="auto"/>
          </w:tcPr>
          <w:p w:rsidR="00B6103F" w:rsidRPr="00A35057" w:rsidRDefault="00B6103F" w:rsidP="0014585F">
            <w:r>
              <w:t>More than Expected Progress - Maths</w:t>
            </w:r>
          </w:p>
        </w:tc>
        <w:tc>
          <w:tcPr>
            <w:tcW w:w="1701" w:type="dxa"/>
            <w:shd w:val="clear" w:color="auto" w:fill="auto"/>
          </w:tcPr>
          <w:p w:rsidR="00B6103F" w:rsidRPr="00365344" w:rsidRDefault="00B6103F" w:rsidP="0014585F">
            <w:r>
              <w:t>TBC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B6103F" w:rsidRDefault="00B6103F" w:rsidP="0014585F"/>
        </w:tc>
      </w:tr>
      <w:tr w:rsidR="006D5AE5" w:rsidTr="0014585F">
        <w:tc>
          <w:tcPr>
            <w:tcW w:w="9606" w:type="dxa"/>
            <w:gridSpan w:val="3"/>
            <w:shd w:val="clear" w:color="auto" w:fill="BFBFBF" w:themeFill="background1" w:themeFillShade="BF"/>
          </w:tcPr>
          <w:p w:rsidR="006D5AE5" w:rsidRPr="00DD3338" w:rsidRDefault="006D5AE5" w:rsidP="0014585F">
            <w:pPr>
              <w:rPr>
                <w:b/>
              </w:rPr>
            </w:pPr>
            <w:r w:rsidRPr="00A35057">
              <w:rPr>
                <w:b/>
              </w:rPr>
              <w:t>Commentary on Results</w:t>
            </w:r>
            <w:r w:rsidR="00C2765D">
              <w:rPr>
                <w:b/>
              </w:rPr>
              <w:t xml:space="preserve"> and Context Impact</w:t>
            </w:r>
            <w:r w:rsidR="0032696A">
              <w:rPr>
                <w:b/>
              </w:rPr>
              <w:t>:</w:t>
            </w:r>
          </w:p>
        </w:tc>
      </w:tr>
      <w:tr w:rsidR="006D5AE5" w:rsidTr="0014585F">
        <w:tc>
          <w:tcPr>
            <w:tcW w:w="9606" w:type="dxa"/>
            <w:gridSpan w:val="3"/>
          </w:tcPr>
          <w:p w:rsidR="00BF297B" w:rsidRDefault="00B6103F" w:rsidP="00365344">
            <w:pPr>
              <w:pStyle w:val="ListParagraph"/>
              <w:numPr>
                <w:ilvl w:val="0"/>
                <w:numId w:val="9"/>
              </w:numPr>
              <w:rPr>
                <w:rFonts w:cs="Segoe UI"/>
              </w:rPr>
            </w:pPr>
            <w:r>
              <w:rPr>
                <w:rFonts w:cs="Segoe UI"/>
              </w:rPr>
              <w:t>Progress scores show progress within national expectations/benchmarks but with identified areas for improvement in English outlined in 2019 Annual Improvement Plan.</w:t>
            </w:r>
          </w:p>
          <w:p w:rsidR="00B6103F" w:rsidRDefault="00B6103F" w:rsidP="00365344">
            <w:pPr>
              <w:pStyle w:val="ListParagraph"/>
              <w:numPr>
                <w:ilvl w:val="0"/>
                <w:numId w:val="9"/>
              </w:numPr>
              <w:rPr>
                <w:rFonts w:cs="Segoe UI"/>
              </w:rPr>
            </w:pPr>
            <w:r>
              <w:rPr>
                <w:rFonts w:cs="Segoe UI"/>
              </w:rPr>
              <w:t>2 PPG children in cohort.</w:t>
            </w:r>
          </w:p>
          <w:p w:rsidR="00B6103F" w:rsidRDefault="00B6103F" w:rsidP="00365344">
            <w:pPr>
              <w:pStyle w:val="ListParagraph"/>
              <w:numPr>
                <w:ilvl w:val="0"/>
                <w:numId w:val="9"/>
              </w:numPr>
              <w:rPr>
                <w:rFonts w:cs="Segoe UI"/>
              </w:rPr>
            </w:pPr>
            <w:r>
              <w:rPr>
                <w:rFonts w:cs="Segoe UI"/>
              </w:rPr>
              <w:t>1 SEND</w:t>
            </w:r>
            <w:r w:rsidR="007C2CAA">
              <w:rPr>
                <w:rFonts w:cs="Segoe UI"/>
              </w:rPr>
              <w:t xml:space="preserve"> Pupil also PPG</w:t>
            </w:r>
          </w:p>
          <w:p w:rsidR="007C2CAA" w:rsidRPr="007C2CAA" w:rsidRDefault="007C2CAA" w:rsidP="007C2CAA">
            <w:pPr>
              <w:pStyle w:val="ListParagraph"/>
              <w:numPr>
                <w:ilvl w:val="0"/>
                <w:numId w:val="9"/>
              </w:numPr>
              <w:rPr>
                <w:rFonts w:cs="Segoe UI"/>
              </w:rPr>
            </w:pPr>
            <w:r>
              <w:rPr>
                <w:rFonts w:cs="Segoe UI"/>
              </w:rPr>
              <w:t>Class</w:t>
            </w:r>
            <w:r w:rsidRPr="003D5DE6">
              <w:rPr>
                <w:rFonts w:cs="Segoe UI"/>
              </w:rPr>
              <w:t xml:space="preserve"> teacher </w:t>
            </w:r>
            <w:r>
              <w:rPr>
                <w:rFonts w:cs="Segoe UI"/>
              </w:rPr>
              <w:t xml:space="preserve">changes throughout the year </w:t>
            </w:r>
            <w:bookmarkStart w:id="0" w:name="_GoBack"/>
            <w:bookmarkEnd w:id="0"/>
          </w:p>
          <w:p w:rsidR="007C2CAA" w:rsidRPr="003D5DE6" w:rsidRDefault="007C2CAA" w:rsidP="007C2CAA">
            <w:pPr>
              <w:pStyle w:val="ListParagraph"/>
              <w:numPr>
                <w:ilvl w:val="0"/>
                <w:numId w:val="9"/>
              </w:numPr>
              <w:rPr>
                <w:rFonts w:cs="Segoe UI"/>
              </w:rPr>
            </w:pPr>
            <w:r>
              <w:rPr>
                <w:rFonts w:cs="Segoe UI"/>
              </w:rPr>
              <w:t xml:space="preserve">Behavioural, Social and Emotional Needs of SEN pupil </w:t>
            </w:r>
            <w:r w:rsidRPr="003D5DE6">
              <w:rPr>
                <w:rFonts w:cs="Segoe UI"/>
              </w:rPr>
              <w:t>caused some d</w:t>
            </w:r>
            <w:r>
              <w:rPr>
                <w:rFonts w:cs="Segoe UI"/>
              </w:rPr>
              <w:t>isruption to learning</w:t>
            </w:r>
          </w:p>
        </w:tc>
      </w:tr>
      <w:tr w:rsidR="006D5AE5" w:rsidTr="0014585F">
        <w:tc>
          <w:tcPr>
            <w:tcW w:w="9606" w:type="dxa"/>
            <w:gridSpan w:val="3"/>
            <w:shd w:val="clear" w:color="auto" w:fill="BFBFBF" w:themeFill="background1" w:themeFillShade="BF"/>
          </w:tcPr>
          <w:p w:rsidR="006D5AE5" w:rsidRPr="003D5DE6" w:rsidRDefault="006D5AE5" w:rsidP="0014585F">
            <w:pPr>
              <w:rPr>
                <w:b/>
              </w:rPr>
            </w:pPr>
            <w:r w:rsidRPr="003D5DE6">
              <w:rPr>
                <w:b/>
              </w:rPr>
              <w:t>Next Steps for the Academy</w:t>
            </w:r>
            <w:r w:rsidR="0032696A" w:rsidRPr="003D5DE6">
              <w:rPr>
                <w:b/>
              </w:rPr>
              <w:t>:</w:t>
            </w:r>
          </w:p>
        </w:tc>
      </w:tr>
      <w:tr w:rsidR="006D5AE5" w:rsidTr="0014585F">
        <w:trPr>
          <w:trHeight w:val="418"/>
        </w:trPr>
        <w:tc>
          <w:tcPr>
            <w:tcW w:w="9606" w:type="dxa"/>
            <w:gridSpan w:val="3"/>
          </w:tcPr>
          <w:p w:rsidR="00BF1779" w:rsidRPr="007C2CAA" w:rsidRDefault="00A55B61" w:rsidP="00B513C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7C2CAA">
              <w:rPr>
                <w:b/>
              </w:rPr>
              <w:t xml:space="preserve">Implement the </w:t>
            </w:r>
            <w:r w:rsidR="006D5AE5" w:rsidRPr="007C2CAA">
              <w:rPr>
                <w:b/>
              </w:rPr>
              <w:t xml:space="preserve">learning </w:t>
            </w:r>
            <w:r w:rsidRPr="007C2CAA">
              <w:rPr>
                <w:b/>
              </w:rPr>
              <w:t xml:space="preserve">improvement </w:t>
            </w:r>
            <w:r w:rsidR="006D5AE5" w:rsidRPr="007C2CAA">
              <w:rPr>
                <w:b/>
              </w:rPr>
              <w:t>priori</w:t>
            </w:r>
            <w:r w:rsidR="00F212FB" w:rsidRPr="007C2CAA">
              <w:rPr>
                <w:b/>
              </w:rPr>
              <w:t xml:space="preserve">ties detailed in the </w:t>
            </w:r>
            <w:r w:rsidR="006D5AE5" w:rsidRPr="007C2CAA">
              <w:rPr>
                <w:b/>
              </w:rPr>
              <w:t>Academy Improvement Plan</w:t>
            </w:r>
            <w:r w:rsidR="00BF297B" w:rsidRPr="007C2CAA">
              <w:rPr>
                <w:b/>
              </w:rPr>
              <w:t xml:space="preserve"> 201</w:t>
            </w:r>
            <w:r w:rsidR="00365344" w:rsidRPr="007C2CAA">
              <w:rPr>
                <w:b/>
              </w:rPr>
              <w:t>9</w:t>
            </w:r>
            <w:r w:rsidR="0014585F" w:rsidRPr="007C2CAA">
              <w:rPr>
                <w:b/>
              </w:rPr>
              <w:t xml:space="preserve"> to</w:t>
            </w:r>
            <w:r w:rsidR="007C2CAA" w:rsidRPr="007C2CAA">
              <w:rPr>
                <w:b/>
              </w:rPr>
              <w:t xml:space="preserve"> improve attainment and progress:</w:t>
            </w:r>
          </w:p>
          <w:p w:rsidR="00B513CF" w:rsidRPr="007C2CAA" w:rsidRDefault="00B513CF" w:rsidP="00B513CF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7C2CAA">
              <w:rPr>
                <w:b/>
              </w:rPr>
              <w:t>Secure</w:t>
            </w:r>
            <w:r w:rsidR="00365344" w:rsidRPr="007C2CAA">
              <w:rPr>
                <w:b/>
              </w:rPr>
              <w:t xml:space="preserve"> </w:t>
            </w:r>
            <w:r w:rsidR="007C2CAA" w:rsidRPr="007C2CAA">
              <w:rPr>
                <w:b/>
              </w:rPr>
              <w:t>improvement in progress at the end of KS2 in writing and reading</w:t>
            </w:r>
          </w:p>
          <w:p w:rsidR="0014585F" w:rsidRPr="007C2CAA" w:rsidRDefault="00B513CF" w:rsidP="00BF297B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 w:rsidRPr="007C2CAA">
              <w:rPr>
                <w:b/>
              </w:rPr>
              <w:t>Continue to diminish the difference between attainment of PPG and non PPG pupils.</w:t>
            </w:r>
          </w:p>
        </w:tc>
      </w:tr>
    </w:tbl>
    <w:p w:rsidR="00F844B0" w:rsidRDefault="00F844B0"/>
    <w:tbl>
      <w:tblPr>
        <w:tblStyle w:val="TableGrid"/>
        <w:tblpPr w:leftFromText="180" w:rightFromText="180" w:vertAnchor="page" w:horzAnchor="margin" w:tblpX="-176" w:tblpY="3961"/>
        <w:tblW w:w="9606" w:type="dxa"/>
        <w:tblLook w:val="04A0" w:firstRow="1" w:lastRow="0" w:firstColumn="1" w:lastColumn="0" w:noHBand="0" w:noVBand="1"/>
      </w:tblPr>
      <w:tblGrid>
        <w:gridCol w:w="6380"/>
        <w:gridCol w:w="1701"/>
        <w:gridCol w:w="1525"/>
      </w:tblGrid>
      <w:tr w:rsidR="001B0364" w:rsidRPr="00711516" w:rsidTr="003D5DE6">
        <w:trPr>
          <w:trHeight w:val="558"/>
        </w:trPr>
        <w:tc>
          <w:tcPr>
            <w:tcW w:w="6380" w:type="dxa"/>
          </w:tcPr>
          <w:p w:rsidR="001B0364" w:rsidRPr="005672DD" w:rsidRDefault="001B0364" w:rsidP="004726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Key Stage 1</w:t>
            </w:r>
            <w:r w:rsidRPr="005672DD">
              <w:rPr>
                <w:b/>
                <w:sz w:val="28"/>
                <w:szCs w:val="28"/>
              </w:rPr>
              <w:t xml:space="preserve"> Results - </w:t>
            </w:r>
            <w:r w:rsidR="00740479">
              <w:rPr>
                <w:b/>
                <w:sz w:val="28"/>
                <w:szCs w:val="28"/>
              </w:rPr>
              <w:t>2018</w:t>
            </w:r>
          </w:p>
          <w:p w:rsidR="001B0364" w:rsidRDefault="001B0364" w:rsidP="00472613"/>
        </w:tc>
        <w:tc>
          <w:tcPr>
            <w:tcW w:w="3226" w:type="dxa"/>
            <w:gridSpan w:val="2"/>
          </w:tcPr>
          <w:p w:rsidR="001B0364" w:rsidRPr="00711516" w:rsidRDefault="001B0364" w:rsidP="00472613">
            <w:pPr>
              <w:rPr>
                <w:b/>
              </w:rPr>
            </w:pPr>
          </w:p>
        </w:tc>
      </w:tr>
      <w:tr w:rsidR="001B0364" w:rsidRPr="004D2B69" w:rsidTr="00472613">
        <w:tc>
          <w:tcPr>
            <w:tcW w:w="6380" w:type="dxa"/>
            <w:shd w:val="clear" w:color="auto" w:fill="BFBFBF" w:themeFill="background1" w:themeFillShade="BF"/>
          </w:tcPr>
          <w:p w:rsidR="001B0364" w:rsidRDefault="001B0364" w:rsidP="00472613">
            <w:pPr>
              <w:rPr>
                <w:b/>
              </w:rPr>
            </w:pPr>
            <w:r>
              <w:rPr>
                <w:b/>
              </w:rPr>
              <w:t>Results – Attainment (End of KS1/Year 2</w:t>
            </w:r>
            <w:r w:rsidRPr="000E1A35">
              <w:rPr>
                <w:b/>
              </w:rPr>
              <w:t>)</w:t>
            </w:r>
          </w:p>
          <w:p w:rsidR="001B0364" w:rsidRDefault="001B0364" w:rsidP="0047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 (Age Related Expectation) = National age related attainment</w:t>
            </w:r>
          </w:p>
          <w:p w:rsidR="001B0364" w:rsidRPr="007A3CF1" w:rsidRDefault="001B0364" w:rsidP="0047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GDS (Greater Depth Standard) = Above national age related attainment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1B0364" w:rsidRPr="004D2B69" w:rsidRDefault="001B0364" w:rsidP="00472613">
            <w:pPr>
              <w:rPr>
                <w:b/>
              </w:rPr>
            </w:pPr>
            <w:r>
              <w:rPr>
                <w:b/>
              </w:rPr>
              <w:t xml:space="preserve">School </w:t>
            </w:r>
            <w:r w:rsidRPr="004D2B69">
              <w:rPr>
                <w:b/>
              </w:rPr>
              <w:t>%</w:t>
            </w:r>
          </w:p>
          <w:p w:rsidR="001B0364" w:rsidRPr="004D2B69" w:rsidRDefault="001B0364" w:rsidP="00472613">
            <w:pPr>
              <w:rPr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BFBFBF" w:themeFill="background1" w:themeFillShade="BF"/>
          </w:tcPr>
          <w:p w:rsidR="001B0364" w:rsidRPr="004D2B69" w:rsidRDefault="001B0364" w:rsidP="00472613">
            <w:pPr>
              <w:rPr>
                <w:b/>
              </w:rPr>
            </w:pPr>
            <w:r w:rsidRPr="004D2B69">
              <w:rPr>
                <w:b/>
              </w:rPr>
              <w:t>National Average</w:t>
            </w:r>
            <w:r>
              <w:rPr>
                <w:b/>
              </w:rPr>
              <w:t xml:space="preserve"> %</w:t>
            </w:r>
          </w:p>
        </w:tc>
      </w:tr>
      <w:tr w:rsidR="001B0364" w:rsidRPr="003D5DE6" w:rsidTr="00472613">
        <w:tc>
          <w:tcPr>
            <w:tcW w:w="6380" w:type="dxa"/>
          </w:tcPr>
          <w:p w:rsidR="001B0364" w:rsidRPr="003D5DE6" w:rsidRDefault="001B0364" w:rsidP="00472613">
            <w:r w:rsidRPr="003D5DE6">
              <w:t>ARE+ Reading</w:t>
            </w:r>
          </w:p>
        </w:tc>
        <w:tc>
          <w:tcPr>
            <w:tcW w:w="1701" w:type="dxa"/>
            <w:shd w:val="clear" w:color="auto" w:fill="FFFFFF" w:themeFill="background1"/>
          </w:tcPr>
          <w:p w:rsidR="001B0364" w:rsidRPr="003D5DE6" w:rsidRDefault="007C2CAA" w:rsidP="00472613">
            <w:r>
              <w:t>100</w:t>
            </w:r>
            <w:r w:rsidR="001B0364" w:rsidRPr="003D5DE6">
              <w:t>%</w:t>
            </w:r>
          </w:p>
        </w:tc>
        <w:tc>
          <w:tcPr>
            <w:tcW w:w="1525" w:type="dxa"/>
          </w:tcPr>
          <w:p w:rsidR="001B0364" w:rsidRPr="003D5DE6" w:rsidRDefault="0003321F" w:rsidP="00472613">
            <w:r>
              <w:t>75%</w:t>
            </w:r>
          </w:p>
        </w:tc>
      </w:tr>
      <w:tr w:rsidR="001B0364" w:rsidRPr="003D5DE6" w:rsidTr="00472613">
        <w:tc>
          <w:tcPr>
            <w:tcW w:w="6380" w:type="dxa"/>
          </w:tcPr>
          <w:p w:rsidR="001B0364" w:rsidRPr="003D5DE6" w:rsidRDefault="001B0364" w:rsidP="00472613">
            <w:r w:rsidRPr="003D5DE6">
              <w:t>GDS+ Reading</w:t>
            </w:r>
          </w:p>
        </w:tc>
        <w:tc>
          <w:tcPr>
            <w:tcW w:w="1701" w:type="dxa"/>
            <w:shd w:val="clear" w:color="auto" w:fill="FFFFFF" w:themeFill="background1"/>
          </w:tcPr>
          <w:p w:rsidR="001B0364" w:rsidRPr="003D5DE6" w:rsidRDefault="007C2CAA" w:rsidP="00472613">
            <w:r>
              <w:t>0</w:t>
            </w:r>
            <w:r w:rsidR="001B0364" w:rsidRPr="003D5DE6">
              <w:t>%</w:t>
            </w:r>
          </w:p>
        </w:tc>
        <w:tc>
          <w:tcPr>
            <w:tcW w:w="1525" w:type="dxa"/>
          </w:tcPr>
          <w:p w:rsidR="001B0364" w:rsidRPr="003D5DE6" w:rsidRDefault="006D411E" w:rsidP="00472613">
            <w:r>
              <w:t>26%</w:t>
            </w:r>
          </w:p>
        </w:tc>
      </w:tr>
      <w:tr w:rsidR="001B0364" w:rsidRPr="003D5DE6" w:rsidTr="00472613">
        <w:tc>
          <w:tcPr>
            <w:tcW w:w="6380" w:type="dxa"/>
          </w:tcPr>
          <w:p w:rsidR="001B0364" w:rsidRPr="003D5DE6" w:rsidRDefault="001B0364" w:rsidP="00472613">
            <w:r w:rsidRPr="003D5DE6">
              <w:t>ARE+ Writing</w:t>
            </w:r>
          </w:p>
        </w:tc>
        <w:tc>
          <w:tcPr>
            <w:tcW w:w="1701" w:type="dxa"/>
            <w:shd w:val="clear" w:color="auto" w:fill="FFFFFF" w:themeFill="background1"/>
          </w:tcPr>
          <w:p w:rsidR="001B0364" w:rsidRPr="003D5DE6" w:rsidRDefault="007C2CAA" w:rsidP="00472613">
            <w:r>
              <w:t>50</w:t>
            </w:r>
            <w:r w:rsidR="001B0364" w:rsidRPr="003D5DE6">
              <w:t>%</w:t>
            </w:r>
          </w:p>
        </w:tc>
        <w:tc>
          <w:tcPr>
            <w:tcW w:w="1525" w:type="dxa"/>
          </w:tcPr>
          <w:p w:rsidR="001B0364" w:rsidRPr="003D5DE6" w:rsidRDefault="0003321F" w:rsidP="00472613">
            <w:r>
              <w:t>70%</w:t>
            </w:r>
          </w:p>
        </w:tc>
      </w:tr>
      <w:tr w:rsidR="001B0364" w:rsidRPr="003D5DE6" w:rsidTr="00472613">
        <w:tc>
          <w:tcPr>
            <w:tcW w:w="6380" w:type="dxa"/>
          </w:tcPr>
          <w:p w:rsidR="001B0364" w:rsidRPr="003D5DE6" w:rsidRDefault="001B0364" w:rsidP="00472613">
            <w:r w:rsidRPr="003D5DE6">
              <w:t>GDS+ Writing</w:t>
            </w:r>
          </w:p>
        </w:tc>
        <w:tc>
          <w:tcPr>
            <w:tcW w:w="1701" w:type="dxa"/>
            <w:shd w:val="clear" w:color="auto" w:fill="FFFFFF" w:themeFill="background1"/>
          </w:tcPr>
          <w:p w:rsidR="001B0364" w:rsidRPr="003D5DE6" w:rsidRDefault="007C2CAA" w:rsidP="00472613">
            <w:r>
              <w:t>0</w:t>
            </w:r>
            <w:r w:rsidR="001B0364" w:rsidRPr="003D5DE6">
              <w:t>%</w:t>
            </w:r>
          </w:p>
        </w:tc>
        <w:tc>
          <w:tcPr>
            <w:tcW w:w="1525" w:type="dxa"/>
          </w:tcPr>
          <w:p w:rsidR="001B0364" w:rsidRPr="003D5DE6" w:rsidRDefault="006D411E" w:rsidP="00472613">
            <w:r>
              <w:t>16%</w:t>
            </w:r>
          </w:p>
        </w:tc>
      </w:tr>
      <w:tr w:rsidR="001B0364" w:rsidRPr="003D5DE6" w:rsidTr="00472613">
        <w:tc>
          <w:tcPr>
            <w:tcW w:w="6380" w:type="dxa"/>
          </w:tcPr>
          <w:p w:rsidR="001B0364" w:rsidRPr="003D5DE6" w:rsidRDefault="001B0364" w:rsidP="00472613">
            <w:r w:rsidRPr="003D5DE6">
              <w:t>ARE+ Maths</w:t>
            </w:r>
          </w:p>
        </w:tc>
        <w:tc>
          <w:tcPr>
            <w:tcW w:w="1701" w:type="dxa"/>
            <w:shd w:val="clear" w:color="auto" w:fill="FFFFFF" w:themeFill="background1"/>
          </w:tcPr>
          <w:p w:rsidR="001B0364" w:rsidRPr="003D5DE6" w:rsidRDefault="007C2CAA" w:rsidP="00472613">
            <w:r>
              <w:t>50</w:t>
            </w:r>
            <w:r w:rsidR="001B0364" w:rsidRPr="003D5DE6">
              <w:t>%</w:t>
            </w:r>
          </w:p>
        </w:tc>
        <w:tc>
          <w:tcPr>
            <w:tcW w:w="1525" w:type="dxa"/>
          </w:tcPr>
          <w:p w:rsidR="001B0364" w:rsidRPr="003D5DE6" w:rsidRDefault="0003321F" w:rsidP="00472613">
            <w:r>
              <w:t>76%</w:t>
            </w:r>
          </w:p>
        </w:tc>
      </w:tr>
      <w:tr w:rsidR="001B0364" w:rsidRPr="003D5DE6" w:rsidTr="00472613">
        <w:tc>
          <w:tcPr>
            <w:tcW w:w="6380" w:type="dxa"/>
          </w:tcPr>
          <w:p w:rsidR="001B0364" w:rsidRPr="003D5DE6" w:rsidRDefault="001B0364" w:rsidP="00472613">
            <w:r w:rsidRPr="003D5DE6">
              <w:t>GDS+ Maths</w:t>
            </w:r>
          </w:p>
        </w:tc>
        <w:tc>
          <w:tcPr>
            <w:tcW w:w="1701" w:type="dxa"/>
            <w:shd w:val="clear" w:color="auto" w:fill="FFFFFF" w:themeFill="background1"/>
          </w:tcPr>
          <w:p w:rsidR="001B0364" w:rsidRPr="003D5DE6" w:rsidRDefault="007C2CAA" w:rsidP="00472613">
            <w:r>
              <w:t>0</w:t>
            </w:r>
            <w:r w:rsidR="001B0364" w:rsidRPr="003D5DE6">
              <w:t>%</w:t>
            </w:r>
          </w:p>
        </w:tc>
        <w:tc>
          <w:tcPr>
            <w:tcW w:w="1525" w:type="dxa"/>
          </w:tcPr>
          <w:p w:rsidR="001B0364" w:rsidRPr="003D5DE6" w:rsidRDefault="006D411E" w:rsidP="00472613">
            <w:r>
              <w:t>22%</w:t>
            </w:r>
          </w:p>
        </w:tc>
      </w:tr>
    </w:tbl>
    <w:tbl>
      <w:tblPr>
        <w:tblStyle w:val="TableGrid"/>
        <w:tblW w:w="9640" w:type="dxa"/>
        <w:tblInd w:w="-176" w:type="dxa"/>
        <w:tblLook w:val="04A0" w:firstRow="1" w:lastRow="0" w:firstColumn="1" w:lastColumn="0" w:noHBand="0" w:noVBand="1"/>
      </w:tblPr>
      <w:tblGrid>
        <w:gridCol w:w="6380"/>
        <w:gridCol w:w="1701"/>
        <w:gridCol w:w="1559"/>
      </w:tblGrid>
      <w:tr w:rsidR="001B0364" w:rsidRPr="003D5DE6" w:rsidTr="00472613">
        <w:tc>
          <w:tcPr>
            <w:tcW w:w="6380" w:type="dxa"/>
            <w:shd w:val="clear" w:color="auto" w:fill="A6A6A6" w:themeFill="background1" w:themeFillShade="A6"/>
          </w:tcPr>
          <w:p w:rsidR="001B0364" w:rsidRPr="003D5DE6" w:rsidRDefault="001B0364" w:rsidP="00472613">
            <w:r w:rsidRPr="003D5DE6">
              <w:t>Other KS1 Results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:rsidR="001B0364" w:rsidRPr="003D5DE6" w:rsidRDefault="001B0364" w:rsidP="00472613">
            <w:r w:rsidRPr="003D5DE6">
              <w:t>School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1B0364" w:rsidRPr="003D5DE6" w:rsidRDefault="001B0364" w:rsidP="00472613">
            <w:r w:rsidRPr="003D5DE6">
              <w:t>National</w:t>
            </w:r>
          </w:p>
        </w:tc>
      </w:tr>
      <w:tr w:rsidR="001B0364" w:rsidRPr="003D5DE6" w:rsidTr="00472613">
        <w:tc>
          <w:tcPr>
            <w:tcW w:w="6380" w:type="dxa"/>
          </w:tcPr>
          <w:p w:rsidR="001B0364" w:rsidRPr="003D5DE6" w:rsidRDefault="001B0364" w:rsidP="00472613">
            <w:r w:rsidRPr="003D5DE6">
              <w:t>Year 1 Phonics Screening</w:t>
            </w:r>
          </w:p>
        </w:tc>
        <w:tc>
          <w:tcPr>
            <w:tcW w:w="1701" w:type="dxa"/>
          </w:tcPr>
          <w:p w:rsidR="001B0364" w:rsidRPr="003D5DE6" w:rsidRDefault="007C2CAA" w:rsidP="00472613">
            <w:r>
              <w:t>88</w:t>
            </w:r>
            <w:r w:rsidR="001B0364" w:rsidRPr="003D5DE6">
              <w:t>%</w:t>
            </w:r>
          </w:p>
        </w:tc>
        <w:tc>
          <w:tcPr>
            <w:tcW w:w="1559" w:type="dxa"/>
          </w:tcPr>
          <w:p w:rsidR="001B0364" w:rsidRPr="003D5DE6" w:rsidRDefault="006D411E" w:rsidP="00472613">
            <w:r>
              <w:t>83</w:t>
            </w:r>
            <w:r w:rsidR="0003321F">
              <w:t>%</w:t>
            </w:r>
          </w:p>
        </w:tc>
      </w:tr>
      <w:tr w:rsidR="001B0364" w:rsidRPr="003D5DE6" w:rsidTr="00472613">
        <w:tc>
          <w:tcPr>
            <w:tcW w:w="6380" w:type="dxa"/>
          </w:tcPr>
          <w:p w:rsidR="001B0364" w:rsidRPr="003D5DE6" w:rsidRDefault="001B0364" w:rsidP="00472613">
            <w:r w:rsidRPr="003D5DE6">
              <w:t>Year 2 Phonics Retake</w:t>
            </w:r>
          </w:p>
        </w:tc>
        <w:tc>
          <w:tcPr>
            <w:tcW w:w="1701" w:type="dxa"/>
          </w:tcPr>
          <w:p w:rsidR="00365344" w:rsidRPr="003D5DE6" w:rsidRDefault="007C2CAA" w:rsidP="00472613">
            <w:r>
              <w:t>N/A</w:t>
            </w:r>
          </w:p>
        </w:tc>
        <w:tc>
          <w:tcPr>
            <w:tcW w:w="1559" w:type="dxa"/>
          </w:tcPr>
          <w:p w:rsidR="001B0364" w:rsidRPr="003D5DE6" w:rsidRDefault="0003321F" w:rsidP="00472613">
            <w:r>
              <w:t>92%</w:t>
            </w:r>
          </w:p>
        </w:tc>
      </w:tr>
      <w:tr w:rsidR="001B0364" w:rsidTr="00472613">
        <w:tc>
          <w:tcPr>
            <w:tcW w:w="6380" w:type="dxa"/>
          </w:tcPr>
          <w:p w:rsidR="001B0364" w:rsidRPr="003D5DE6" w:rsidRDefault="001B0364" w:rsidP="00472613">
            <w:r w:rsidRPr="003D5DE6">
              <w:t>EYFS GLD</w:t>
            </w:r>
          </w:p>
        </w:tc>
        <w:tc>
          <w:tcPr>
            <w:tcW w:w="1701" w:type="dxa"/>
          </w:tcPr>
          <w:p w:rsidR="001B0364" w:rsidRDefault="007C2CAA" w:rsidP="00472613">
            <w:r>
              <w:t>71</w:t>
            </w:r>
            <w:r w:rsidR="001B0364" w:rsidRPr="003D5DE6">
              <w:t>%</w:t>
            </w:r>
          </w:p>
        </w:tc>
        <w:tc>
          <w:tcPr>
            <w:tcW w:w="1559" w:type="dxa"/>
          </w:tcPr>
          <w:p w:rsidR="001B0364" w:rsidRDefault="007C2CAA" w:rsidP="00472613">
            <w:r>
              <w:t>71% 2017</w:t>
            </w:r>
          </w:p>
        </w:tc>
      </w:tr>
    </w:tbl>
    <w:p w:rsidR="001B0364" w:rsidRDefault="001B0364" w:rsidP="001B0364"/>
    <w:p w:rsidR="001B0364" w:rsidRDefault="001B0364"/>
    <w:p w:rsidR="005F0357" w:rsidRDefault="007C2CAA">
      <w:r>
        <w:t>KS1 results based on cohort of 2 Children:</w:t>
      </w:r>
    </w:p>
    <w:sectPr w:rsidR="005F0357" w:rsidSect="00EA0200">
      <w:footerReference w:type="default" r:id="rId9"/>
      <w:pgSz w:w="11906" w:h="16838"/>
      <w:pgMar w:top="1440" w:right="1440" w:bottom="1440" w:left="1440" w:header="708" w:footer="708" w:gutter="0"/>
      <w:pgBorders w:offsetFrom="page">
        <w:top w:val="single" w:sz="18" w:space="24" w:color="17365D" w:themeColor="text2" w:themeShade="BF" w:shadow="1"/>
        <w:left w:val="single" w:sz="18" w:space="24" w:color="17365D" w:themeColor="text2" w:themeShade="BF" w:shadow="1"/>
        <w:bottom w:val="single" w:sz="18" w:space="24" w:color="17365D" w:themeColor="text2" w:themeShade="BF" w:shadow="1"/>
        <w:right w:val="single" w:sz="18" w:space="24" w:color="17365D" w:themeColor="text2" w:themeShade="BF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FEA" w:rsidRDefault="000D5FEA" w:rsidP="00E82300">
      <w:pPr>
        <w:spacing w:after="0" w:line="240" w:lineRule="auto"/>
      </w:pPr>
      <w:r>
        <w:separator/>
      </w:r>
    </w:p>
  </w:endnote>
  <w:endnote w:type="continuationSeparator" w:id="0">
    <w:p w:rsidR="000D5FEA" w:rsidRDefault="000D5FEA" w:rsidP="00E8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300" w:rsidRPr="00E82300" w:rsidRDefault="007C2CAA">
    <w:pPr>
      <w:pStyle w:val="Footer"/>
      <w:rPr>
        <w:i/>
      </w:rPr>
    </w:pPr>
    <w:r>
      <w:rPr>
        <w:i/>
      </w:rPr>
      <w:t>ADMAT KS2/2018</w:t>
    </w:r>
    <w:r w:rsidR="00E82300" w:rsidRPr="00E82300">
      <w:rPr>
        <w:i/>
      </w:rPr>
      <w:t xml:space="preserve"> O</w:t>
    </w:r>
    <w:r w:rsidR="005D6B24">
      <w:rPr>
        <w:i/>
      </w:rPr>
      <w:t>utcomes</w:t>
    </w:r>
  </w:p>
  <w:p w:rsidR="00E82300" w:rsidRDefault="00E823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FEA" w:rsidRDefault="000D5FEA" w:rsidP="00E82300">
      <w:pPr>
        <w:spacing w:after="0" w:line="240" w:lineRule="auto"/>
      </w:pPr>
      <w:r>
        <w:separator/>
      </w:r>
    </w:p>
  </w:footnote>
  <w:footnote w:type="continuationSeparator" w:id="0">
    <w:p w:rsidR="000D5FEA" w:rsidRDefault="000D5FEA" w:rsidP="00E82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72C3E"/>
    <w:multiLevelType w:val="hybridMultilevel"/>
    <w:tmpl w:val="103898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173"/>
    <w:multiLevelType w:val="hybridMultilevel"/>
    <w:tmpl w:val="9A34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838A1"/>
    <w:multiLevelType w:val="hybridMultilevel"/>
    <w:tmpl w:val="6CE02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BE398B"/>
    <w:multiLevelType w:val="hybridMultilevel"/>
    <w:tmpl w:val="A11E6B4C"/>
    <w:lvl w:ilvl="0" w:tplc="C804BAFE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AD5FF7"/>
    <w:multiLevelType w:val="hybridMultilevel"/>
    <w:tmpl w:val="8A9C1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64F38"/>
    <w:multiLevelType w:val="hybridMultilevel"/>
    <w:tmpl w:val="E1DC5B30"/>
    <w:lvl w:ilvl="0" w:tplc="D89C71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4320E8"/>
    <w:multiLevelType w:val="hybridMultilevel"/>
    <w:tmpl w:val="CB0C367C"/>
    <w:lvl w:ilvl="0" w:tplc="9B28B7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4442C8"/>
    <w:multiLevelType w:val="hybridMultilevel"/>
    <w:tmpl w:val="193C7410"/>
    <w:lvl w:ilvl="0" w:tplc="29AC36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5E0164"/>
    <w:multiLevelType w:val="hybridMultilevel"/>
    <w:tmpl w:val="363C2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F5B6C"/>
    <w:multiLevelType w:val="hybridMultilevel"/>
    <w:tmpl w:val="1FF41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A35"/>
    <w:rsid w:val="00015AAB"/>
    <w:rsid w:val="0003321F"/>
    <w:rsid w:val="00070DFF"/>
    <w:rsid w:val="000D5FEA"/>
    <w:rsid w:val="000E1A35"/>
    <w:rsid w:val="00140E15"/>
    <w:rsid w:val="0014585F"/>
    <w:rsid w:val="00151EB9"/>
    <w:rsid w:val="00162463"/>
    <w:rsid w:val="001B0364"/>
    <w:rsid w:val="001F1D2D"/>
    <w:rsid w:val="00200B7B"/>
    <w:rsid w:val="002315B6"/>
    <w:rsid w:val="002337AD"/>
    <w:rsid w:val="0023469F"/>
    <w:rsid w:val="002445B9"/>
    <w:rsid w:val="00266BC4"/>
    <w:rsid w:val="002D7691"/>
    <w:rsid w:val="002E5339"/>
    <w:rsid w:val="002E53B2"/>
    <w:rsid w:val="0031420D"/>
    <w:rsid w:val="0032696A"/>
    <w:rsid w:val="0034235E"/>
    <w:rsid w:val="00365344"/>
    <w:rsid w:val="003932D8"/>
    <w:rsid w:val="003D5DE6"/>
    <w:rsid w:val="003F2C93"/>
    <w:rsid w:val="00413634"/>
    <w:rsid w:val="0043116D"/>
    <w:rsid w:val="004361BD"/>
    <w:rsid w:val="00472613"/>
    <w:rsid w:val="00481C68"/>
    <w:rsid w:val="004D2B69"/>
    <w:rsid w:val="004E1C38"/>
    <w:rsid w:val="00513F0A"/>
    <w:rsid w:val="005672DD"/>
    <w:rsid w:val="0057613B"/>
    <w:rsid w:val="005846F3"/>
    <w:rsid w:val="005C72B7"/>
    <w:rsid w:val="005D6B24"/>
    <w:rsid w:val="005F0357"/>
    <w:rsid w:val="00601D74"/>
    <w:rsid w:val="00603B45"/>
    <w:rsid w:val="00604915"/>
    <w:rsid w:val="006140A6"/>
    <w:rsid w:val="00657796"/>
    <w:rsid w:val="0068199A"/>
    <w:rsid w:val="006A1D92"/>
    <w:rsid w:val="006D411E"/>
    <w:rsid w:val="006D5AE5"/>
    <w:rsid w:val="006D5C47"/>
    <w:rsid w:val="006D65FB"/>
    <w:rsid w:val="006E4579"/>
    <w:rsid w:val="00711516"/>
    <w:rsid w:val="00740479"/>
    <w:rsid w:val="007772A8"/>
    <w:rsid w:val="007A3CF1"/>
    <w:rsid w:val="007B5D43"/>
    <w:rsid w:val="007C2CAA"/>
    <w:rsid w:val="007C7CA7"/>
    <w:rsid w:val="008B4ECA"/>
    <w:rsid w:val="008C0A4F"/>
    <w:rsid w:val="008E3AC3"/>
    <w:rsid w:val="00905973"/>
    <w:rsid w:val="0091009C"/>
    <w:rsid w:val="009256F3"/>
    <w:rsid w:val="00971529"/>
    <w:rsid w:val="009E627C"/>
    <w:rsid w:val="00A35057"/>
    <w:rsid w:val="00A42666"/>
    <w:rsid w:val="00A44D44"/>
    <w:rsid w:val="00A55B61"/>
    <w:rsid w:val="00A72884"/>
    <w:rsid w:val="00A939FE"/>
    <w:rsid w:val="00A9584A"/>
    <w:rsid w:val="00B0567D"/>
    <w:rsid w:val="00B24471"/>
    <w:rsid w:val="00B34A02"/>
    <w:rsid w:val="00B4269C"/>
    <w:rsid w:val="00B513CF"/>
    <w:rsid w:val="00B6103F"/>
    <w:rsid w:val="00BF1779"/>
    <w:rsid w:val="00BF297B"/>
    <w:rsid w:val="00C2765D"/>
    <w:rsid w:val="00CA73F5"/>
    <w:rsid w:val="00CF30D0"/>
    <w:rsid w:val="00D21A19"/>
    <w:rsid w:val="00D67A86"/>
    <w:rsid w:val="00DA1C90"/>
    <w:rsid w:val="00DC4C5F"/>
    <w:rsid w:val="00DD3338"/>
    <w:rsid w:val="00DD7474"/>
    <w:rsid w:val="00DE0B73"/>
    <w:rsid w:val="00E82300"/>
    <w:rsid w:val="00EA0200"/>
    <w:rsid w:val="00EB3335"/>
    <w:rsid w:val="00F212FB"/>
    <w:rsid w:val="00F35321"/>
    <w:rsid w:val="00F373DB"/>
    <w:rsid w:val="00F63113"/>
    <w:rsid w:val="00F77674"/>
    <w:rsid w:val="00F8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420E3"/>
  <w15:docId w15:val="{7C95B77E-5C6D-49CD-A4B8-3DAB2D14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1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300"/>
  </w:style>
  <w:style w:type="paragraph" w:styleId="Footer">
    <w:name w:val="footer"/>
    <w:basedOn w:val="Normal"/>
    <w:link w:val="FooterChar"/>
    <w:uiPriority w:val="99"/>
    <w:unhideWhenUsed/>
    <w:rsid w:val="00E823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00"/>
  </w:style>
  <w:style w:type="paragraph" w:styleId="BalloonText">
    <w:name w:val="Balloon Text"/>
    <w:basedOn w:val="Normal"/>
    <w:link w:val="BalloonTextChar"/>
    <w:uiPriority w:val="99"/>
    <w:semiHidden/>
    <w:unhideWhenUsed/>
    <w:rsid w:val="00E82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6819D-345C-4347-9A58-4DE3896D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Stephens</dc:creator>
  <cp:keywords/>
  <dc:description/>
  <cp:lastModifiedBy>Sally Powell</cp:lastModifiedBy>
  <cp:revision>2</cp:revision>
  <cp:lastPrinted>2018-11-14T10:27:00Z</cp:lastPrinted>
  <dcterms:created xsi:type="dcterms:W3CDTF">2018-11-23T08:44:00Z</dcterms:created>
  <dcterms:modified xsi:type="dcterms:W3CDTF">2018-11-23T08:44:00Z</dcterms:modified>
</cp:coreProperties>
</file>